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RPr="00A42444" w:rsidTr="005D1FCD">
        <w:tc>
          <w:tcPr>
            <w:tcW w:w="4928" w:type="dxa"/>
          </w:tcPr>
          <w:p w:rsidR="005D1FCD" w:rsidRPr="00A42444" w:rsidRDefault="005D1FCD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5D2C49" w:rsidRDefault="005D2C49" w:rsidP="005D2C4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УТВЕРЖДАЮ</w:t>
            </w:r>
          </w:p>
          <w:p w:rsidR="005D2C49" w:rsidRDefault="005D2C49" w:rsidP="005D2C49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МУП СКК «Спектр»</w:t>
            </w:r>
          </w:p>
          <w:p w:rsidR="005D2C49" w:rsidRDefault="005D2C49" w:rsidP="005D2C49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_______________О.В. Рыбаков </w:t>
            </w:r>
          </w:p>
          <w:p w:rsidR="005D1FCD" w:rsidRPr="00A42444" w:rsidRDefault="005D2C49" w:rsidP="005D2C49">
            <w:pPr>
              <w:jc w:val="left"/>
              <w:rPr>
                <w:color w:val="000000" w:themeColor="text1"/>
              </w:rPr>
            </w:pPr>
            <w:r>
              <w:rPr>
                <w:rFonts w:cs="Times New Roman"/>
                <w:szCs w:val="28"/>
              </w:rPr>
              <w:t>«_____»____________2018 года</w:t>
            </w:r>
          </w:p>
        </w:tc>
      </w:tr>
    </w:tbl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</w:p>
    <w:p w:rsidR="00F24FF4" w:rsidRPr="00A42444" w:rsidRDefault="00F24FF4" w:rsidP="005D2C49">
      <w:pPr>
        <w:jc w:val="both"/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2C49" w:rsidRDefault="005D2C49" w:rsidP="005D2C49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муниципального унитарного предприятия</w:t>
      </w:r>
    </w:p>
    <w:p w:rsidR="005D2C49" w:rsidRPr="00450B45" w:rsidRDefault="005D2C49" w:rsidP="005D2C49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«Спортивно-концертный комплекс «Спектр»</w:t>
      </w:r>
    </w:p>
    <w:p w:rsidR="005D1FCD" w:rsidRPr="005D2C49" w:rsidRDefault="005D1FCD" w:rsidP="005D2C49">
      <w:pPr>
        <w:jc w:val="both"/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5D2C49" w:rsidRDefault="005D1211" w:rsidP="005D2C4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5D1FCD" w:rsidRPr="005D2C49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</w:t>
      </w:r>
      <w:r w:rsidR="005D2C49">
        <w:rPr>
          <w:szCs w:val="28"/>
        </w:rPr>
        <w:t>Предприятия</w:t>
      </w:r>
      <w:r w:rsidRPr="00A42444">
        <w:rPr>
          <w:color w:val="000000" w:themeColor="text1"/>
        </w:rPr>
        <w:t>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5D2C49" w:rsidRPr="005D2C49">
        <w:rPr>
          <w:color w:val="000000" w:themeColor="text1"/>
        </w:rPr>
        <w:t>МУП СКК «Спектр» (далее Предприятие)</w:t>
      </w:r>
      <w:r w:rsidR="005D2C49">
        <w:rPr>
          <w:i/>
          <w:color w:val="000000" w:themeColor="text1"/>
        </w:rPr>
        <w:t xml:space="preserve"> 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234245">
        <w:rPr>
          <w:szCs w:val="28"/>
        </w:rPr>
        <w:t>Предприятия</w:t>
      </w:r>
      <w:r w:rsidR="00752C2C">
        <w:rPr>
          <w:color w:val="000000" w:themeColor="text1"/>
        </w:rPr>
        <w:t xml:space="preserve">. </w:t>
      </w:r>
    </w:p>
    <w:p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5D2C49">
        <w:rPr>
          <w:szCs w:val="28"/>
        </w:rPr>
        <w:t>Предприятия</w:t>
      </w:r>
      <w:r w:rsidRPr="00A42444">
        <w:rPr>
          <w:color w:val="000000" w:themeColor="text1"/>
        </w:rPr>
        <w:t xml:space="preserve">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 xml:space="preserve">работника </w:t>
      </w:r>
      <w:r w:rsidR="005D2C49" w:rsidRPr="005D2C49">
        <w:rPr>
          <w:b/>
          <w:szCs w:val="28"/>
        </w:rPr>
        <w:t>Предприятия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</w:t>
      </w:r>
      <w:r w:rsidR="005D2C49" w:rsidRPr="005D2C49">
        <w:rPr>
          <w:sz w:val="28"/>
          <w:szCs w:val="28"/>
        </w:rPr>
        <w:t>Предприятия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5D2C49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A42444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A42444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5D2C49" w:rsidRPr="005D2C49">
        <w:rPr>
          <w:sz w:val="28"/>
          <w:szCs w:val="28"/>
        </w:rPr>
        <w:t>Предприятия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5D2C49" w:rsidRPr="005D2C49">
        <w:rPr>
          <w:sz w:val="28"/>
          <w:szCs w:val="28"/>
        </w:rPr>
        <w:t>Предприятия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</w:t>
      </w:r>
      <w:r w:rsidR="005D2C49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5D2C49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</w:p>
    <w:p w:rsidR="001C3107" w:rsidRPr="00A42444" w:rsidRDefault="00B16A9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5D2C49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лично регистрация производится незамедлительно в его присутствии.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подписью принимающего лица выдается работнику </w:t>
      </w:r>
      <w:r w:rsidR="005D2C49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для подтверждения принятия и регистрации сведений.</w:t>
      </w:r>
    </w:p>
    <w:p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bookmarkStart w:id="0" w:name="_GoBack"/>
      <w:bookmarkEnd w:id="0"/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B16A9D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B16A9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</w:t>
      </w:r>
      <w:r w:rsidR="005D2C49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в МУП СКК «Спектр»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</w:t>
      </w:r>
      <w:r w:rsidR="005D2C49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на Предприятии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5D2C49">
        <w:rPr>
          <w:rFonts w:eastAsia="Times New Roman" w:cs="Calibri"/>
          <w:color w:val="000000" w:themeColor="text1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3C3975" w:rsidRPr="00A42444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5D2C49" w:rsidRPr="005D2C49">
        <w:rPr>
          <w:sz w:val="28"/>
          <w:szCs w:val="28"/>
        </w:rPr>
        <w:t>Предприятия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</w:t>
      </w:r>
      <w:proofErr w:type="gramStart"/>
      <w:r w:rsidR="003C3975" w:rsidRPr="00A42444">
        <w:rPr>
          <w:color w:val="000000" w:themeColor="text1"/>
          <w:sz w:val="28"/>
          <w:szCs w:val="28"/>
        </w:rPr>
        <w:t>в</w:t>
      </w:r>
      <w:proofErr w:type="gramEnd"/>
    </w:p>
    <w:p w:rsidR="005D2C49" w:rsidRDefault="005D2C49" w:rsidP="005D2C49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Администрацию города Вологды.</w:t>
      </w:r>
    </w:p>
    <w:p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</w:t>
      </w:r>
      <w:r w:rsidR="005076E4" w:rsidRPr="005D2C49">
        <w:rPr>
          <w:rFonts w:cs="Times New Roman"/>
          <w:szCs w:val="28"/>
        </w:rPr>
        <w:t>Предприятия</w:t>
      </w:r>
      <w:r w:rsidR="00E13472" w:rsidRPr="00A42444">
        <w:rPr>
          <w:color w:val="000000" w:themeColor="text1"/>
        </w:rPr>
        <w:t xml:space="preserve">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5076E4" w:rsidRPr="005D2C49">
        <w:rPr>
          <w:rFonts w:cs="Times New Roman"/>
          <w:szCs w:val="28"/>
        </w:rPr>
        <w:t>Предприятия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В состав Комиссии входят работодатель (или уполномоченное им лицо), работники </w:t>
      </w:r>
      <w:r w:rsidR="005076E4" w:rsidRPr="005D2C49">
        <w:rPr>
          <w:rFonts w:cs="Times New Roman"/>
          <w:szCs w:val="28"/>
        </w:rPr>
        <w:t>Предприятия</w:t>
      </w:r>
      <w:r w:rsidRPr="00A42444">
        <w:rPr>
          <w:color w:val="000000" w:themeColor="text1"/>
        </w:rPr>
        <w:t xml:space="preserve">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5076E4" w:rsidRPr="005D2C49">
        <w:rPr>
          <w:rFonts w:cs="Times New Roman"/>
          <w:szCs w:val="28"/>
        </w:rPr>
        <w:t>Предприятия</w:t>
      </w:r>
      <w:r w:rsidR="00607078" w:rsidRPr="00A42444">
        <w:rPr>
          <w:color w:val="000000" w:themeColor="text1"/>
        </w:rPr>
        <w:t xml:space="preserve">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</w:t>
      </w:r>
      <w:proofErr w:type="gramStart"/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к руководителю </w:t>
      </w:r>
      <w:r w:rsidR="005076E4" w:rsidRPr="005D2C49">
        <w:rPr>
          <w:sz w:val="28"/>
          <w:szCs w:val="28"/>
        </w:rPr>
        <w:t>Предприятия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данной проверки. </w:t>
      </w:r>
    </w:p>
    <w:p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пояснения работников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лиц, имеющих отношение к фактам, содержащимся в уведомлении;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 xml:space="preserve">причины и условия, которые способствовали обращению лица к работнику </w:t>
      </w:r>
      <w:r w:rsidR="005076E4" w:rsidRPr="005D2C49">
        <w:rPr>
          <w:rFonts w:cs="Times New Roman"/>
          <w:szCs w:val="28"/>
        </w:rPr>
        <w:t>Предприятия</w:t>
      </w:r>
      <w:r w:rsidRPr="00A42444">
        <w:rPr>
          <w:rFonts w:cs="Times New Roman"/>
          <w:color w:val="000000" w:themeColor="text1"/>
          <w:szCs w:val="28"/>
        </w:rPr>
        <w:t xml:space="preserve"> с целью склонения его к совершению коррупционных правонарушений;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 xml:space="preserve">действия (бездействие) работника </w:t>
      </w:r>
      <w:r w:rsidR="005076E4" w:rsidRPr="005D2C49">
        <w:rPr>
          <w:rFonts w:cs="Times New Roman"/>
          <w:szCs w:val="28"/>
        </w:rPr>
        <w:t>Предприятия</w:t>
      </w:r>
      <w:r w:rsidRPr="00A42444">
        <w:rPr>
          <w:rFonts w:cs="Times New Roman"/>
          <w:color w:val="000000" w:themeColor="text1"/>
          <w:szCs w:val="28"/>
        </w:rPr>
        <w:t>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меры, рекомендуемые для разрешения сложившейся ситуации.</w:t>
      </w:r>
    </w:p>
    <w:p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Комиссия направляет заключение руководителю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его принятия.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В случае наличия признаков склонения работника к совершению коррупционных правонарушений руководитель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в заключени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F403AF" w:rsidRPr="00A42444" w:rsidRDefault="00786306" w:rsidP="005076E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2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 кадров </w:t>
      </w:r>
      <w:r w:rsidR="005076E4" w:rsidRPr="005D2C49">
        <w:rPr>
          <w:rFonts w:ascii="Times New Roman" w:hAnsi="Times New Roman" w:cs="Times New Roman"/>
          <w:sz w:val="28"/>
          <w:szCs w:val="28"/>
        </w:rPr>
        <w:t>Предприятия</w:t>
      </w:r>
      <w:r w:rsidR="005076E4">
        <w:rPr>
          <w:rFonts w:ascii="Times New Roman" w:hAnsi="Times New Roman" w:cs="Times New Roman"/>
          <w:sz w:val="28"/>
          <w:szCs w:val="28"/>
        </w:rPr>
        <w:t>.</w:t>
      </w: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5076E4" w:rsidRDefault="005076E4" w:rsidP="005076E4">
      <w:pPr>
        <w:jc w:val="both"/>
        <w:rPr>
          <w:color w:val="000000" w:themeColor="text1"/>
        </w:rPr>
      </w:pPr>
    </w:p>
    <w:p w:rsidR="00F403AF" w:rsidRPr="00A42444" w:rsidRDefault="00F403AF" w:rsidP="005076E4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Default="00F403AF" w:rsidP="00F403AF">
      <w:pPr>
        <w:jc w:val="right"/>
        <w:rPr>
          <w:color w:val="000000" w:themeColor="text1"/>
        </w:rPr>
      </w:pPr>
    </w:p>
    <w:p w:rsidR="005076E4" w:rsidRDefault="005076E4" w:rsidP="00F403AF">
      <w:pPr>
        <w:jc w:val="right"/>
        <w:rPr>
          <w:color w:val="000000" w:themeColor="text1"/>
        </w:rPr>
      </w:pPr>
    </w:p>
    <w:p w:rsidR="005076E4" w:rsidRPr="00A42444" w:rsidRDefault="005076E4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5076E4" w:rsidRDefault="005076E4" w:rsidP="005076E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5076E4">
              <w:rPr>
                <w:color w:val="000000" w:themeColor="text1"/>
                <w:sz w:val="28"/>
                <w:szCs w:val="28"/>
              </w:rPr>
              <w:t>Директору МУП СКК «Спектр»</w:t>
            </w:r>
          </w:p>
          <w:p w:rsidR="005076E4" w:rsidRDefault="005076E4" w:rsidP="005076E4">
            <w:pPr>
              <w:pStyle w:val="Default"/>
              <w:jc w:val="righ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5076E4">
              <w:rPr>
                <w:color w:val="000000" w:themeColor="text1"/>
                <w:sz w:val="28"/>
                <w:szCs w:val="28"/>
              </w:rPr>
              <w:t>Рыбакову О.В.</w:t>
            </w:r>
          </w:p>
          <w:p w:rsidR="005076E4" w:rsidRDefault="00F403AF" w:rsidP="005076E4">
            <w:pPr>
              <w:pStyle w:val="Defaul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5076E4">
              <w:rPr>
                <w:color w:val="000000" w:themeColor="text1"/>
                <w:sz w:val="28"/>
                <w:szCs w:val="28"/>
              </w:rPr>
              <w:t>от</w:t>
            </w:r>
            <w:r w:rsidR="005076E4">
              <w:rPr>
                <w:color w:val="000000" w:themeColor="text1"/>
                <w:sz w:val="28"/>
                <w:szCs w:val="28"/>
              </w:rPr>
              <w:t xml:space="preserve"> _</w:t>
            </w:r>
            <w:r w:rsidRPr="005076E4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  <w:p w:rsidR="00F403AF" w:rsidRPr="005076E4" w:rsidRDefault="005076E4" w:rsidP="005076E4">
            <w:pPr>
              <w:pStyle w:val="Default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sz w:val="28"/>
                <w:szCs w:val="28"/>
              </w:rPr>
              <w:t>______</w:t>
            </w:r>
            <w:r w:rsidR="00F403AF" w:rsidRPr="005076E4"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F403AF" w:rsidRPr="005076E4" w:rsidRDefault="00F403AF" w:rsidP="005076E4">
            <w:pPr>
              <w:pStyle w:val="Default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5076E4">
              <w:rPr>
                <w:color w:val="000000" w:themeColor="text1"/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Default="009B5142" w:rsidP="005076E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 w:rsidR="005076E4">
        <w:rPr>
          <w:rFonts w:ascii="Times New Roman" w:hAnsi="Times New Roman" w:cs="Times New Roman"/>
          <w:color w:val="000000" w:themeColor="text1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5076E4" w:rsidRPr="00A42444" w:rsidRDefault="005076E4" w:rsidP="005076E4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5076E4" w:rsidRPr="00A42444" w:rsidRDefault="005076E4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5076E4" w:rsidRPr="00A42444" w:rsidRDefault="005076E4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B5142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5076E4" w:rsidRPr="00A4244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5076E4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5076E4" w:rsidRPr="00A4244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5076E4" w:rsidRPr="00A42444" w:rsidRDefault="005076E4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076E4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5076E4" w:rsidRPr="00A42444" w:rsidRDefault="005076E4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5076E4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сведения: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</w:t>
      </w:r>
    </w:p>
    <w:p w:rsidR="009B5142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5076E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076E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076E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076E4" w:rsidRPr="00A4244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076E4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5076E4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 xml:space="preserve">(дата заполнения уведомления)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 xml:space="preserve">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5076E4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«__» _________ 20__ г. </w:t>
      </w:r>
      <w:r w:rsidR="005076E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____________  _________________________________</w:t>
      </w:r>
    </w:p>
    <w:p w:rsidR="00F403AF" w:rsidRDefault="005076E4" w:rsidP="005076E4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  <w:vertAlign w:val="superscript"/>
        </w:rPr>
        <w:t>(подпись)                                                          (</w:t>
      </w:r>
      <w:r w:rsidR="00F403AF" w:rsidRPr="00A42444">
        <w:rPr>
          <w:color w:val="000000" w:themeColor="text1"/>
          <w:vertAlign w:val="superscript"/>
        </w:rPr>
        <w:t>ФИО)</w:t>
      </w:r>
    </w:p>
    <w:p w:rsidR="005076E4" w:rsidRDefault="005076E4" w:rsidP="005076E4">
      <w:pPr>
        <w:jc w:val="both"/>
        <w:rPr>
          <w:color w:val="000000" w:themeColor="text1"/>
          <w:vertAlign w:val="superscript"/>
        </w:rPr>
      </w:pPr>
    </w:p>
    <w:p w:rsidR="005076E4" w:rsidRDefault="005076E4" w:rsidP="005076E4">
      <w:pPr>
        <w:jc w:val="both"/>
        <w:rPr>
          <w:color w:val="000000" w:themeColor="text1"/>
          <w:vertAlign w:val="superscript"/>
        </w:rPr>
      </w:pPr>
    </w:p>
    <w:p w:rsidR="005076E4" w:rsidRDefault="005076E4" w:rsidP="005076E4">
      <w:pPr>
        <w:jc w:val="both"/>
        <w:rPr>
          <w:color w:val="000000" w:themeColor="text1"/>
          <w:vertAlign w:val="superscript"/>
        </w:rPr>
      </w:pPr>
    </w:p>
    <w:p w:rsidR="005076E4" w:rsidRPr="00A42444" w:rsidRDefault="005076E4" w:rsidP="005076E4">
      <w:pPr>
        <w:jc w:val="both"/>
        <w:rPr>
          <w:color w:val="000000" w:themeColor="text1"/>
          <w:vertAlign w:val="superscript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5076E4">
        <w:rPr>
          <w:b/>
          <w:color w:val="000000" w:themeColor="text1"/>
          <w:sz w:val="28"/>
          <w:szCs w:val="28"/>
        </w:rPr>
        <w:t>Предприятия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4491D"/>
    <w:rsid w:val="000578E9"/>
    <w:rsid w:val="000C6D17"/>
    <w:rsid w:val="0011191B"/>
    <w:rsid w:val="0018374D"/>
    <w:rsid w:val="001B2A30"/>
    <w:rsid w:val="001C3107"/>
    <w:rsid w:val="00234245"/>
    <w:rsid w:val="0024164B"/>
    <w:rsid w:val="00262191"/>
    <w:rsid w:val="002622CD"/>
    <w:rsid w:val="002704C5"/>
    <w:rsid w:val="0027445E"/>
    <w:rsid w:val="002E25A4"/>
    <w:rsid w:val="003273E5"/>
    <w:rsid w:val="003C3975"/>
    <w:rsid w:val="00435522"/>
    <w:rsid w:val="004C6A51"/>
    <w:rsid w:val="005076E4"/>
    <w:rsid w:val="00533FA5"/>
    <w:rsid w:val="00563913"/>
    <w:rsid w:val="00565AB7"/>
    <w:rsid w:val="005B1393"/>
    <w:rsid w:val="005C7643"/>
    <w:rsid w:val="005D1211"/>
    <w:rsid w:val="005D1FCD"/>
    <w:rsid w:val="005D2C49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16A9D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6</cp:revision>
  <cp:lastPrinted>2018-11-09T07:30:00Z</cp:lastPrinted>
  <dcterms:created xsi:type="dcterms:W3CDTF">2018-11-09T07:12:00Z</dcterms:created>
  <dcterms:modified xsi:type="dcterms:W3CDTF">2018-11-09T12:23:00Z</dcterms:modified>
</cp:coreProperties>
</file>